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03" w:rsidRPr="00A13703" w:rsidRDefault="00A13703" w:rsidP="00A137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37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Общий порядок работы в области независимой антикоррупционной экспертизы проектов нормативных правовых актов </w:t>
      </w:r>
    </w:p>
    <w:p w:rsidR="00A13703" w:rsidRPr="00A13703" w:rsidRDefault="0006132B" w:rsidP="00A137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РФ от 26.02.2010 г. № 96 «Об антикоррупционной экспертизе нормативных правовых актов и проектов нормативных правовых актов»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независимой антикоррупционной экспертизы нормативных правовых актов и проектов нормативных правовых актов</w:t>
      </w:r>
      <w:proofErr w:type="gramStart"/>
      <w:r w:rsidRPr="00A13703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A13703">
        <w:rPr>
          <w:rFonts w:ascii="Times New Roman" w:eastAsia="Times New Roman" w:hAnsi="Times New Roman" w:cs="Times New Roman"/>
          <w:sz w:val="24"/>
          <w:szCs w:val="24"/>
        </w:rPr>
        <w:t>ккредитация указанных лиц осуществляется в соответствии с приказомМинюста России от 27.07.2012 г. № 146 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Федерации».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>Экспертиза проводится за счет собственных средств независимого эксперта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96.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 независимой антикоррупционной экспертизыотражаются в заключении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по форме, утвержденной приказом Министерством юстиции Российской Федерации от 21.10.2011 г. № 363 и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направляются 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>независимыми экспертами по результатам независимой антикоррупционной экспертизы: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иные государственные органы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организации,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являющиеся разработчиками соответствующих проектов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703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органы государственной власти субъектов Российской Федерации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, иные государственные органы, органы местного самоуправления и организации,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являющиеся разработчиками соответствующих документов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lastRenderedPageBreak/>
        <w:t>копии заключений по результатам независимой антикоррупционной экспертизы: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703">
        <w:rPr>
          <w:rFonts w:ascii="Times New Roman" w:eastAsia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703">
        <w:rPr>
          <w:rFonts w:ascii="Times New Roman" w:eastAsia="Times New Roman" w:hAnsi="Times New Roman" w:cs="Times New Roman"/>
          <w:sz w:val="24"/>
          <w:szCs w:val="24"/>
        </w:rPr>
        <w:t>Работа с заключениями независимых экспертов по антикоррупционной экспертизе нормативных правовых актов проводится органами исполнительной власти Курской области в соответствии с Федеральным законом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 и Регламентом Администрации Курской области, утвержденным постановлением Губернатора</w:t>
      </w:r>
      <w:proofErr w:type="gram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22.02.2012 г. № 86-пг.</w:t>
      </w:r>
    </w:p>
    <w:p w:rsidR="00825C9A" w:rsidRDefault="00825C9A"/>
    <w:sectPr w:rsidR="00825C9A" w:rsidSect="008C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703"/>
    <w:rsid w:val="0006132B"/>
    <w:rsid w:val="00825C9A"/>
    <w:rsid w:val="008C08D3"/>
    <w:rsid w:val="00A13703"/>
    <w:rsid w:val="00AD4EF5"/>
    <w:rsid w:val="00CF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D3"/>
  </w:style>
  <w:style w:type="paragraph" w:styleId="1">
    <w:name w:val="heading 1"/>
    <w:basedOn w:val="a"/>
    <w:link w:val="10"/>
    <w:uiPriority w:val="9"/>
    <w:qFormat/>
    <w:rsid w:val="00A13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7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137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3705</Characters>
  <Application>Microsoft Office Word</Application>
  <DocSecurity>0</DocSecurity>
  <Lines>30</Lines>
  <Paragraphs>8</Paragraphs>
  <ScaleCrop>false</ScaleCrop>
  <Company>Pirated Aliance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Comp12</cp:lastModifiedBy>
  <cp:revision>2</cp:revision>
  <dcterms:created xsi:type="dcterms:W3CDTF">2019-08-20T09:26:00Z</dcterms:created>
  <dcterms:modified xsi:type="dcterms:W3CDTF">2019-08-20T09:26:00Z</dcterms:modified>
</cp:coreProperties>
</file>