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535796" w:rsidRDefault="00535796" w:rsidP="00535796">
      <w:r w:rsidRPr="00535796">
        <w:t>Экспертиза за 3 квартал 2020 года. Экспертиза за 3 квартал 2020 года. За 3 квартал 2020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2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53579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35796"/>
    <w:rsid w:val="00596783"/>
    <w:rsid w:val="006E5A71"/>
    <w:rsid w:val="007876AE"/>
    <w:rsid w:val="007972BC"/>
    <w:rsid w:val="00967E7E"/>
    <w:rsid w:val="00B47AB7"/>
    <w:rsid w:val="00C571A2"/>
    <w:rsid w:val="00D54D52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2024-06-27T11:44:00Z</dcterms:created>
  <dcterms:modified xsi:type="dcterms:W3CDTF">2024-06-27T12:34:00Z</dcterms:modified>
</cp:coreProperties>
</file>